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"/>
        <w:spacing w:lineRule="auto" w:line="288" w:before="0" w:after="0"/>
        <w:ind w:left="0" w:right="0" w:hanging="0"/>
        <w:rPr/>
      </w:pPr>
      <w:r>
        <w:rPr/>
        <w:t>Приложение N 1</w:t>
      </w:r>
    </w:p>
    <w:p>
      <w:pPr>
        <w:pStyle w:val="Style7"/>
        <w:spacing w:lineRule="auto" w:line="288" w:before="0" w:after="0"/>
        <w:ind w:left="0" w:right="0" w:hanging="0"/>
        <w:rPr/>
      </w:pPr>
      <w:r>
        <w:rPr/>
        <w:t> </w:t>
      </w:r>
    </w:p>
    <w:p>
      <w:pPr>
        <w:pStyle w:val="1"/>
        <w:keepNext/>
        <w:numPr>
          <w:ilvl w:val="0"/>
          <w:numId w:val="1"/>
        </w:numPr>
        <w:spacing w:before="0" w:after="0"/>
        <w:ind w:left="720" w:right="0" w:hanging="360"/>
        <w:outlineLvl w:val="0"/>
        <w:rPr>
          <w:b w:val="false"/>
          <w:b w:val="false"/>
        </w:rPr>
      </w:pPr>
      <w:r>
        <w:rPr/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>
      <w:pPr>
        <w:pStyle w:val="Style7"/>
        <w:spacing w:lineRule="auto" w:line="288" w:before="0" w:after="0"/>
        <w:ind w:left="0" w:right="0" w:hanging="0"/>
        <w:rPr/>
      </w:pPr>
      <w:r>
        <w:rPr/>
        <w:t> </w:t>
      </w:r>
    </w:p>
    <w:tbl>
      <w:tblPr>
        <w:tblW w:w="145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3956"/>
        <w:gridCol w:w="1649"/>
        <w:gridCol w:w="2332"/>
        <w:gridCol w:w="2344"/>
        <w:gridCol w:w="3352"/>
      </w:tblGrid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N п/п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Наименование вредных и (или) опасных производственных факторов</w:t>
            </w:r>
            <w:r>
              <w:fldChar w:fldCharType="begin"/>
            </w:r>
            <w:r>
              <w:instrText> HYPERLINK "http://dogma.su/normdoc/rospotrebnadzor/medosmotr/detail.php?ID=39253" \l "lin_1111"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*(1)</w:t>
            </w:r>
            <w:r>
              <w:fldChar w:fldCharType="end"/>
            </w:r>
            <w:r>
              <w:rPr/>
              <w:t>, </w:t>
            </w:r>
            <w:r>
              <w:fldChar w:fldCharType="begin"/>
            </w:r>
            <w:r>
              <w:instrText> HYPERLINK "http://dogma.su/normdoc/rospotrebnadzor/medosmotr/detail.php?ID=39253" \l "lin_2222"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*(2)</w:t>
            </w:r>
            <w:r>
              <w:fldChar w:fldCharType="end"/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Периодичность осмотров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Участие врачей-специалистов</w:t>
            </w:r>
            <w:r>
              <w:fldChar w:fldCharType="begin"/>
            </w:r>
            <w:r>
              <w:instrText> HYPERLINK "http://dogma.su/normdoc/rospotrebnadzor/medosmotr/detail.php?ID=39253" \l "lin_3333"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*(3)</w:t>
            </w:r>
            <w:r>
              <w:fldChar w:fldCharType="end"/>
            </w:r>
            <w:r>
              <w:rPr/>
              <w:t>, </w:t>
            </w:r>
            <w:r>
              <w:fldChar w:fldCharType="begin"/>
            </w:r>
            <w:r>
              <w:instrText> HYPERLINK "http://dogma.su/normdoc/rospotrebnadzor/medosmotr/detail.php?ID=39253" \l "lin_4444"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*(4)</w:t>
            </w:r>
            <w:r>
              <w:fldChar w:fldCharType="end"/>
            </w:r>
            <w:r>
              <w:rPr/>
              <w:t>, </w:t>
            </w:r>
            <w:r>
              <w:fldChar w:fldCharType="begin"/>
            </w:r>
            <w:r>
              <w:instrText> HYPERLINK "http://dogma.su/normdoc/rospotrebnadzor/medosmotr/detail.php?ID=39253" \l "lin_555555"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*(5)</w:t>
            </w:r>
            <w:r>
              <w:fldChar w:fldCharType="end"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Лабораторные и функциональные исследования</w:t>
            </w:r>
            <w:r>
              <w:fldChar w:fldCharType="begin"/>
            </w:r>
            <w:r>
              <w:instrText> HYPERLINK "http://dogma.su/normdoc/rospotrebnadzor/medosmotr/detail.php?ID=39253" \l "lin_3333"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*(3)</w:t>
            </w:r>
            <w:r>
              <w:fldChar w:fldCharType="end"/>
            </w:r>
            <w:r>
              <w:rPr/>
              <w:t>, </w:t>
            </w:r>
            <w:r>
              <w:fldChar w:fldCharType="begin"/>
            </w:r>
            <w:r>
              <w:instrText> HYPERLINK "http://dogma.su/normdoc/rospotrebnadzor/medosmotr/detail.php?ID=39253" \l "lin_4444"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*(4)</w:t>
            </w:r>
            <w:r>
              <w:fldChar w:fldCharType="end"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Дополнительные медицинские противопоказания</w:t>
            </w:r>
            <w:r>
              <w:fldChar w:fldCharType="begin"/>
            </w:r>
            <w:r>
              <w:instrText> HYPERLINK "http://dogma.su/normdoc/rospotrebnadzor/medosmotr/detail.php?ID=39253" \l "lin_6666"</w:instrText>
            </w:r>
            <w:r>
              <w:fldChar w:fldCharType="separate"/>
            </w:r>
            <w:r>
              <w:rPr>
                <w:rStyle w:val="Style5"/>
                <w:color w:val="000080"/>
                <w:u w:val="single"/>
                <w:lang w:val="zxx" w:eastAsia="zxx"/>
              </w:rPr>
              <w:t>*(6)</w:t>
            </w:r>
            <w:r>
              <w:fldChar w:fldCharType="end"/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 Химические факторы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 Химические вещества, обладающие выраженными особенностями действия на организм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Аллергены, "А"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 с бронходилятационной пробой*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Канцерогены, "К"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органов-мишеней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любой локализации, склонные к перерождению.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УЗИ органов малого таза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Дисплазия и лейкоплакия шейки матки.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Аэрозоли преимущественно фиброгенного и смешанного типа действия, включая: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Кремний диоксид кристаллический (а-кварц, а-кристобалит, а-тридимит)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 с нарушением функции носового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Кремнийсодержащие аэрозоли: - с содержанием кристаллического диоксида кремния 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Силикатсодержащие пыли, силикаты, алюмосиликаты,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1.1.4.3.1.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Асбесты природные (хризотил, тремолит), смешанные асбестопородные пыли, асбестоцемент, асбестобакелит, асбесторезина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любой локализации, склонные к перерождению.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1.1.4.3.2.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1.1.4.3.3.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Цемент, ферромагнезит, аэрозоли железорудных и полиметаллических концентратов, металлургических агломератов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любой локализации.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Углерода пыли,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1.1.4.6.1.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Антрацит и другие ископаемые угли и углеродные пыли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при работе с аэрозолями,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любой локализации,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1.1.4.6.2.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Алмазы природные, искусственные, металлизированные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а1-антитрипсин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при работе с аэрозолями,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1.1.4.6.3.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Коксы - каменноугольный, пековый, нефтяной, сланцевый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Хронический гипрепластический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при работе с аэрозолями,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любой локализации,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1.1.4.6.4.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Сажи черные промышленные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при работе с аэрозолями,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любой локализации,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Руды полиметаллические и содержащие цветные и редкие металлы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пульсоксиметрия*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Сварочные аэрозоли,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1.1.4.8.1.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содержащие марганец (20% и более), никель, хром, соединения фтора, бериллий, свинец и прочие, в т.ч. в сочетании с газовыми компонентами (озон, оксид азота и углерода)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 наличии свинца в аэрозоле: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АЛК, КП мочи, пульсоксиметрия*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Эрозия и язва носовой перегородки.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1.1.4.8.2.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содержащие менее 20% марганца,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пульсоксиметрия*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Дисплазия и лейкоплакия шейки матки.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злокачественные молочных желез, женских и мужских половых органов.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 Вещества и соединения, объединенные химической структурой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Азота неорганические соединения (аммиак, азотная кислота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</w:tc>
        <w:tc>
          <w:tcPr>
            <w:tcW w:w="3352" w:type="dxa"/>
            <w:vMerge w:val="restart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Метгемоглобинемия.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дыхания.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грудной клетки в двух проекциях (1 раз в 2 года</w:t>
            </w:r>
          </w:p>
        </w:tc>
        <w:tc>
          <w:tcPr>
            <w:tcW w:w="3352" w:type="dxa"/>
            <w:vMerge w:val="continue"/>
            <w:tcBorders/>
            <w:shd w:fill="auto" w:val="clear"/>
            <w:vAlign w:val="center"/>
          </w:tcPr>
          <w:p>
            <w:pPr>
              <w:pStyle w:val="Style14"/>
              <w:rPr>
                <w:rFonts w:ascii="Liberation Serif" w:hAnsi="Liberation Serif"/>
                <w:sz w:val="4"/>
              </w:rPr>
            </w:pPr>
            <w:r>
              <w:rPr>
                <w:sz w:val="4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Альдегиды алифатические (предельные и непредельные) и ароматические (формальдегид, ацетальдегид, акролеин, бензальдегид, фталевый альдегид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 *рентгенография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переднего отрезка глаза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Альдегидов и кетонов галогенопроизводные (хлорбензальдегид, фторацетон, хлорацетофенон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гепатиты с частотой обострения 2 и более раза в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Алюминий и его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Алюминий, его сплавы и неорганические соединения, корунд белый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длинных трубчатых костей 1 раз в 4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 пульсоксиметрия*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Алюмоплатиновые катализаторы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Амины, амиды органических кислот, анилиды и прочие производные: NN-диметилформамид, NN-диметилацетамид, капролактам 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Бериллий и его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*количественное содержание а1-антитрипсина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Дисплазия и лейкоплакия шейки матки.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Бор и его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1.2.7.1.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тетраБоркарбид, борнитрид, тетраБор трисилицидид, борная кислота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1.2.7.2.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Бороводороды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Галогены,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1.2.8.1.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хлор, бром, йод, соединения с водородом, оксиды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 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глаза.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1.2.8.2.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фтор и его соединения: аммоний фторид, барий дифторид, гидрофторид, калий фторид, литий фторид, натрий фторид, криолит, олово фторид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*Ортопед (по показаниям)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длинных трубчатых костей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*остеоденситометрия длинных трубчатых костей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АСТ, ЩФ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*определение фтора в моче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Эрозия слизистой оболочки полости носа.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Дисплазия и лейкоплакия шейки матки.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доброкачественные и злокачественные молочных желез, женских и мужских половых органов.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Карбонилдихлорид (фосген)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 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изменения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Гидразин и его производные: фенилгидразин гидрохлорид, борингидразин, диметилгидразин (гептил)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Тельца Гейнца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*время кровотечения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гепатобилиарной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Дибензодиоксины полихлорированные (ПХДД), дибензофураны полихлорированные (ДБФ), дифенилы (ДФ)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ЭЭГ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гепатобилиарной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 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Кадмий и его соединения, кадмий ртуть теллур (твердый раствор), октадеканоат кадмия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длинных трубчатых костей после консультации специалистов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*мочевина, креатинин крови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почек и мочевыделительной системы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почек и мочевыделительной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Карбонилы металлов: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железо пентакарбонил, кобальт гидотетракарбонил 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 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Хронические заболевания органов дыхания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Кардиомиопатия (только для кобальта).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Кетоны,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пропан-2-он (ацетон)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Время кровотечения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Дисплазия и лейкоплакия шейки матки.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Кислоты органические: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синтетические жирные кислоты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Бензол-1,3-дикарбоновая(изофталевая) и бензол-1,4-дикарбоновая (терефталевая) кислоты;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кислот органических ангидриды и соли: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1,5-диметил-5-(1-циклогексен-1-ил) барбитурат натрия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гемоглобина менее 130 г/л у мужчин,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Кобальт, ванадий, молибден, вольфрам, тантал, ниобий и их соединения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органов дыхания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Кремния органические соединения(силаны): трихлор(хлорметил) силан, фенилтрихлорсилан, трихлорсилан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АЛТ, билирубин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1.2.19.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Марганец и его соединения: марганец карбонат гидрат, марганец нитрат гексагидрат, марганец сульфат пентагидрат, марганец трикарбонилциклопентадиен 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 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Дисплазия и лейкоплакия шейки матки.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доброкачественные и злокачественные молочных желез, женских и мужских половых органов.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Медь, золото, серебро и их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1.2.20.1.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Медь и ее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*Окулист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АСТ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*медь в крови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гепатобилиарной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обмена меди (гепатолентикулярная дегенерация).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1.2.20.2.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Золото и его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гепатобилиарной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1.2.20.3.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Серебро и его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1.2.21.1.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натрий, калий, рубидий, цезий, цезиевая соль хлорированного бисдикарбонилкобальта и прочие;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кальций, магний, стронций, барий, магнид меди, магний додекаборид и прочие;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лантан, иттрий, скандий, церий и их соединения: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1.2.21.2.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ванадий, европий, иттрий, оксид фосфат (люминофор Л-43)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 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Литий и его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щитовидной железы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зрительного нерва и сетчатки.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Мышьяк и его неорганические и органические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Тельца Гейнца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 и почек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злокачественные и доброкачественные любой локализации (даже в анамнезе).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гемоглобина менее 130 г/л у мужчин,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Никель и его соединениягептаникель гексасульфид, никель тетракарбонил, никель хром гексагидрофосфат, никеля соли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злокачественные и доброкачественные любой локализации (даже в анамнезе).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Озон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Оксиды органические и перекиси: эпоксиэтан (этилена оксид), 1,2-эпоксипропан (пропилена окись), (хлорметил) оксиран(эпихлоргидрин)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Олово и его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 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Платиновые металлы и их соединения: рутений, родий, палладий, диАммоний дихлорпалладий, осмий, иридий, платина, диАммоний гексахлорплатинат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переднего отрезка глаза дистрофического и аллергического характера.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1.2.29.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Ртуть и ее соединения: ртуть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Ртуть в моче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и хрусталика глаза *тонометрия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*периметрия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центральной и периферической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Болезни зубов и челюстей (хронический гингивит, стоматит, пародонтит).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Глаукома.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Свинец,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1.2.30.1.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свинец и его неорганические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АЛК или КП в моче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*свинец в крови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печени.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Нейросенсорная тугоухость.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1.2.30.2.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центральной и периферической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печени.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Селен, теллур и их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Хроническая обструктивная болезнь легких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Сера и ее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1.2.32.1.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серы оксиды, кислоты;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дигидросульфид (сероводород) дигидросульфид (сероводород) смесь с углеводородами 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1.2.32.3.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углерод дисульфид (сероуглерод)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Невротические, связанные со стрессом и соматоформные расстройства.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1.2.32.4.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1.2.32.5.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триметилтиопероксидикарбондиамид(тиурам Д)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Спирты,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1.2.33.1.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2-этоксиэтанол, бензилкарбинол, этан-1,2-диол (этиленгликоль), пропан-2-диол (пропиленгликоль)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1.2.33.2.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метанол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Поля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зрительного нерва и сетчатки.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Сурьма и ее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путей,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Таллий, индий, галлий и их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Титан, цирконий, гафний, германий и их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Углерод оксид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Карбоксигемоглобин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*ретикулоциты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периферической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Углеводороды ароматические: бензол и его производные: (толуол, ксилол, стирол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Эритроциты с *базофильной зернистостью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*ЭЭГ, 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 работу, связанную с производством бензола, женщины не допускаются.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женщин; лейкоцитов менее  в/л, тромбоцитов менее 180000.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половой сферы, склонные к перерождению (при работе с бензолом).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менструальной функции, сопровождающиеся дисфункциональными маточными кровотечениями.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1.2.39.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 аминофенолы, 2-метил-1,3,5-тринитробензол (тринитротолуол), диаминобензолы 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Эритроциты с базофильной зернистостью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ACT, 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сред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(при работе с нитропроизводными толуола).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Невротические, связанные со стрессом и соматоформные расстройства.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Изоцианаты: 4-метилфенилен-1,3-диизоцианат(толуилендиизоцианат), 3-метилфенилизоцианат 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*эритроциты с базофильной зернистостью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1-амино-2-метибензол (о-толуидин), бензидин,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почек и мочевыводящих путей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*цистоскопия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мочевыводящих путей и почек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мочеполовой системы,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Углеводородов ароматических галогенопроизводные: хлорбензол, (хлорметил)бензол (хлортолуол; бензилхлорид), бромбензол, трихлорбензол, трифторметилбензол, 1-гидрокси-2-хлорбензол, 1-гидрокси-4-хлорбензол, 1-гидрокси-2,4,6 трихлорбензол (хлорфенолы), 4-дихлорметилен-1,2,3,5,5-гексахлорциклопент-1-ен 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АЛТ, 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Углеводороды ароматические полициклические и их производные (нафталин, нафтолы, бенз(а)пирен, дибенз(а,h)антрацен, антрацен, бензантрон, бенз(а)антрацен, фенантрен, 4-гидрокси-3-(3оксо-1-фенилбу-2Н-1-бензопиран 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 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 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женщин, лейкоцитов менее  в/л.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Углеводороды гетероциклические: фуран, фуран-2-альдегид(фурфураль),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Хронический гиперпластический ларингит.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1.2.45.1.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метан, этан, пропан, парафины, этилен, пропилен, ацетилен, циклогексан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1.2.45.2.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бута-1,3-диен (1,3-бутадиен, дивинил)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1.2.45.3.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скипидар, 1,7,7триметилбицикло[2,2,1]гептан-2-он (камфара)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кожи и переднего отрезка глаза.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Углеводородов алифатических галогенопроизводные,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1.2.46.1.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дихлорметан (хлористый метилен), 1,2-дихлорэтан, тетрахлорметан (четыреххлористый углерод), трихлорметан (хлороформ), хлорметан (хлористый метил), бромэтан, трихлорэтан, трихлорэтен, 1 и 2-хлорбута-1,3-диен (хлоропрен), тетрафторэтен (перфторизобутилен), 2-бром-1,1,1-трифтор-2 хлорэтан (фторотан), 1,1,-(2,2,2 трихлорэтилден) бис (4хлорбензол) (ДДТ) и пр.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1.2.46.2.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хлорэтен (винилхлорид, хлорвинил)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кистей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 и почек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периферических сосудов, периферический ангиоспазм (синдром Рейно).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Системные поражения соединительной ткани.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Ревматоидный артрит.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Углеводородов алифатических амино- и нитросоединения и их производные (метиламин, этиленимин, 1,6-диаминогексан (гексаметилендиамин), циклогексиламин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*тельца Гейнца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Гидроксибензол (фенол) и его производные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путей, кожи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гемоглобина менее 130 г/л у мужчин и менее 120 г/л у женщин.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Фосфор и его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1.2.49.1.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*Ортопед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трубчатых костей 1 раз в 5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*активность холинэстеразы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Болезни полости рта (множественный кариес зубов, хронический гингивит, стоматит, пародонтит).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опорно-двигательного аппарата с поражением костной структуры.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1.2.49.2.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органические соединения фосфора - трикрезилфосфат 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*Ортопед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трубчатых костей 1 раз в 5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*активность холинэстеразы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Болезни полости рта (множественный кариес зубов, хронический гингивит, стоматит, пародонтит).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опорно-двигательного аппарата с поражением костной структуры.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Хиноны и их производные (нафтохиноны, бензохиноны, гидрохиноны, антрахинон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бронхолегочной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хром (VI) триоксид, диХромтриоксид, хром трихлорид гексагидрат, хромовая кислота и ее соли соединения хрома и сплавы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Эрозия и язва носовой перегородки.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глаза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1.2.52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Цианистые соединения,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1.2.52.1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АЛТ, ACT, 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уровня ТТГ, Т3, Т4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щитовидной железы.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Амблиопия.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акрилонитрил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Цинк и его соединения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заболеваниях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Эфиры сложные кислот органических,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эфиры сложные уксусной кислоты (этилацетат, бутилацетат, 2-метоксиэтилацетат, 2-этоксиэтилацетат 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1.2.54.3.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 Сложные химические смеси, композиции, химические вещества определенного назначения, включая: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Красители и пигменты органические (азокрасители, бензидиновые, фталоцианиновые, хлортиазиновые, антрахиноновые, триарилметановые, тиоиндигоидные, полиэфирные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 и почек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Новообразования почек и мочевыводящих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Пестициды,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хлорорганические 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Сенсоневральная тугоухость.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фосфорорганические (метафос, метилэтилтиофос,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Холинэстераза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Сенсоневральная тугоухость.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ртутьорганические (этилмеркурхлорид диметилртуть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 по показаниям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Анализ мочи на ртуть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*анализ крови на ртуть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*мочевина, креатинин крови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*ЭЭГ, 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 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гепатобилпарной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кислот карбаминовых: (каторанавадекс, дихлоральмочевина, метурин, фенуроп, севин, манеб, дикрезил, ялан, эптам, карбатион, цинеб,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*тельца Гейнца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изменения верхних дыхательных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кислоты хлорбензойной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кислоты хлорфенокси-масляной производные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Кислот карбоновых анилиды галоидозамещенные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 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мочевины и гуанедина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щитовидной железы 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щитовидной железы с нарушением функции.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симмтразинов: атразин, прометрин, тербутрин и прочие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*АСТ, *АЛТ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ACT, 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хлорацетоанилиды (ацетохлор, алахлор, метазахлор, метолахлор)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Сенсоневральная тугоухость.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производные сульфанилмочевины (хлорсульфурон, римсульфурон, хлорсульфоксим, метмульфурон-метил, трибунуронметил, ти-фенсульфуронметил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Сенсоневральная тугоухость.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щитовидной железы с нарушением функции.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1.3.2.16.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верхних дыхательных путей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Сенсоневральная тугоухость.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120 г/л у женщин и менее 130 г/л у мужчин.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Синтетические моющие средства (сульфанол, алкиламиды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амипопласты, мочевино-формальдегидные (карбомидные) смолы, карбопласты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полиамиды (капрон, нейлон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переднего отрезка глаза.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поливинилхлорид (ПВХ, винилпласты, перхлорвиниловая смола),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 условиях производства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vMerge w:val="restart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vMerge w:val="restart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проекциях 1 раз в 2 года Рентгенография кистей 1 раз в 4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vMerge w:val="restart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Диффузные заболевания соединительной ткани.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 условиях применения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vMerge w:val="continue"/>
            <w:tcBorders/>
            <w:shd w:fill="auto" w:val="clear"/>
            <w:vAlign w:val="center"/>
          </w:tcPr>
          <w:p>
            <w:pPr>
              <w:pStyle w:val="Style14"/>
              <w:rPr>
                <w:rFonts w:ascii="Liberation Serif" w:hAnsi="Liberation Serif"/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2344" w:type="dxa"/>
            <w:vMerge w:val="continue"/>
            <w:tcBorders/>
            <w:shd w:fill="auto" w:val="clear"/>
            <w:vAlign w:val="center"/>
          </w:tcPr>
          <w:p>
            <w:pPr>
              <w:pStyle w:val="Style14"/>
              <w:rPr>
                <w:rFonts w:ascii="Liberation Serif" w:hAnsi="Liberation Serif"/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3352" w:type="dxa"/>
            <w:vMerge w:val="continue"/>
            <w:tcBorders/>
            <w:shd w:fill="auto" w:val="clear"/>
            <w:vAlign w:val="center"/>
          </w:tcPr>
          <w:p>
            <w:pPr>
              <w:pStyle w:val="Style14"/>
              <w:rPr>
                <w:rFonts w:ascii="Liberation Serif" w:hAnsi="Liberation Serif"/>
                <w:sz w:val="4"/>
              </w:rPr>
            </w:pPr>
            <w:r>
              <w:rPr>
                <w:sz w:val="4"/>
              </w:rPr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1.3.4.4.3.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полимер(1 метилэтенил) бензола с этенилбензолом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женщин; лейкоцитов менее  в/л, тромбоцитов менее 180000.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менструальной функции, сопровождающиеся дисфункциональными маточными кровотечениями.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 мочеполовой системы и кожи, склонные к перерождению.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полиолефины (полиэтилены, полипропилены (горячая обработка)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ACT, 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и аллергические заболевания органов дыхания, кожи, переднего отрезка глаза.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полисилоксаны (производство)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 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дыхательных путей и кожи.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полистиролы (производство)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женщин, лейкоцитов менее  в/л, тромбоцитов менее 180000.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полиуретаны (пенополиуретан и прочие) (производство)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полиэфиры (лавсан и прочие; 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и кожи.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1.3.4.10.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угле- и органопластики, углеродные волокнистые материалы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и кожи.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1.3.4.11.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фенопласты (фенольная смола, бакелитовый лак и прочие; 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1.3.4.12.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1.3.4.13.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фурановые полимеры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кожи и переднего отрезка глаза.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1.3.4.14.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эпоксидные полимеры (эпоксидные смолы, компаунды, клеи и прочие)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Производство и применение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*пульсоксиметрия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кожи и переднего отрезка глаза.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Смеси углеводородов: нефти, бензины, керосины, уайт-спирит, мазуты, битумы, асфальты, каменноугольные и нефтяные смолы, пеки, возгоны каменноугольных смол и пеков, масла минеральные(не полностью очищенные минеральные масла, сланцевые смолы и масла)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Бисхлорметиловый и хлорметиловый (технические) эфиры: хлорметоксиметан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Газы шинного производства, вулканизационные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АЛТ, ACT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 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течения, часто рецидивирующие (более 2 раз за календарный год).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Агрохимикаты,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1.3.8.1.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фосфорные удобрения (аммофос, нитрофоска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Метгемоглобинемия.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1.3.8.2.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и аллергические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Метгемоглобинемия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антибиотики (производство и применение)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*микологические исследования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Кандидоз, микозы различной локализации, включая глубокие.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Дисбактериоз любой локализации.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Ревматизм, системные васкулиты.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мочевыводящих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противоопухолевые препараты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1.3.9.2.1.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производство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ACT, 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женщин, лейкоцитов менее  в/л, тромбоцитов менее 180000.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применение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*АЛТ, ACT, билирубин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менее 130 г/л у мужчин и менее 120 г/л у женщин, лейкоцитов менее  в/л, тромбоцитов менее 180000.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сульфаниламиды (производство и применение)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кожи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Гормоны,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производство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*ЩФ, ГГТП 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*гормональный профиль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кожи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Дисбактериоз любой локализации.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эндокринной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Остеопороз.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применение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*ЩФ, 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внутренних органов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*гормональный профиль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дыхания, кожи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Дисбактериоз любой локализации.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эндокринной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витамины (производство, применение)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наркотики, психотропные препараты (производство)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*Психологическое тестирование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1.3.9.7.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лекарственные препараты, не вошедшие в п.п. 1.3.8.1 - 1.3.8.6 (производство)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 Биологические факторы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Грибы продуценты, белково-витаминные концентраты (БВК), кормовые дрожжи, комбикорма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*микроскопия мокроты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*микологические исследования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Кандидоз, микозы различной локализации, включая глубокие.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Дисбактериоз любой локализации.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Ферментные препараты, биостимуляторы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*ГГТП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поражения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Спирометрия, 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*HBsAg, a-HBCOR IgM, A-HCV-IgG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ВИЧ (при согласии работника)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Кандидоз, микозы различной локализации, включая глубокие.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Дисбактериоз.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рецидивирующие формы инфекционных и паразитарных заболеваний.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2.4.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*Инфекционист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*Фтизиатр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Анализ кала на яйца гельминтов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*специфические диагностические исследования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*осмотр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*микроскопия мокроты на БК трехкратно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исследования на гельминтозы и протозоозы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Материалы, зараженные или подозрительные на заражение,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2.5.1.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микроорганизмами 1-2 групп патогенности (опасности)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*Инфекционист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*специфические диагностические исследования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 исследования на гельминтозы и протозоозы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2.5.2.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вирусами гепатитов В и С, СПИДа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*Инфекционист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HBs-Ag, анти-HBc-Ig (суммарные), анти-HCV-Ig (суммарные), ИФА HCV-Ag/At, ИФА HIV-Ag/At, ГГТП, ЩФ; ВИЧ (при наличии согласия работника).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*билирубин, ACT, АЛТ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*специфические диагностические исследования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*осмотр переднего отрезка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органов дыхания и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Биологические токсины (яды животных, рыб, растений)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Аллергические заболевания различных органов и систем.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Полинейропатии.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Пыль животного и растительного происхождения (с примесью диоксида кремния, зерновая, лубяная, хлопчатобумажная, хлопковая, льняная, шерстяная, пуховая, натурального шелка хлопковая мука (по белку), мучная, древесная твердых пород деревьев, торфа, хмеля, конопли, кенафа, джута, табака, и др.), в т.ч., с бактериальным загрязнением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 1 раз в 2 года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*осмотр переднего отрезка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Тотальные дистрофические заболевания верхних дыхательных путей.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Гиперпластический ларингит.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Искривления носовой перегородки, препятствующие носовому дыханию.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аллергические заболевания органов дыхания и кожи.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бронхолегочной системы с частыми обострениями (2 и более раз в год).</w:t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 Физические факторы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Ионизирующие излучения, радиоактивные вещества и другие источники ионизирующих излучений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Рентгенография грудной клетки в двух проекциях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с коррекцией и без нее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органов брюшной полости и щитовидной железы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*Маммография (женщины)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гемоглобина в периферической крови менее 130 г/л у мужчин и менее 120 г/л у женщин.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Содержание лейкоцитов менее  в/л; тромбоцитов менее 180000.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Лучевая болезнь и ее последствия.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Злокачественные новообразования.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Доброкачественные новообразования, препятствующие ношению спецодежды и туалету кожных покровов.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Глубокие микозы.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с коррекцией не менее 0,5 Д на одном глазу и 0,2 Д - на другом.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Рефракция скиаскопически: близорукость при нормальном глазном дне до 10,0 Д, гиперметропия до 8,0 Д, астигматизм не более 3,0 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радиационная.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Неионизирующие излучения, в том числе: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осложненная.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Дегенеративно-дистрофические заболевания сетчатки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электромагнитное поле, включая: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3.2.2.1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электромагнитное поле радиочастотного диапазона (10 кГц - 300 ГГц),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*гормональный статус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*биомикроскопия сред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осложненная.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Дегенеративно-дистрофические заболевания сетчатки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3.2.2.2.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Электрическое и магнитное поле промышленной частоты (50 Гц)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3.2.2.3.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электростатическое поле, постоянное магнитное поле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осложненная.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Дегенеративно-дистрофические заболевания сетчатки глаз.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3.2.2.4.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офтальмотонометрия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Скиаскопия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Рефрактометрия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Объем аккомодации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бинокулярного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Цветоощущение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осложненная.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Дегенеративно-дистрофические заболевания сетчатки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3.2.2.5.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*Эндокринолог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*базофильная зернистость эритроцитов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3.3.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Ультрафиолетовое излучение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*Онколог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Дегенеративно-дистрофические заболевания сетчатки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Лагофтальм.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без коррекции не ниже 0,5 на одном глазу и 0,2 на другом глазу.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3.4.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Вибрация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3.4.1.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Локальная вибрация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*Дерматовенеролог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Паллестезиометрия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*холодовая проба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 (УЗИ) периферических сосудов,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кистей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*исследование вестибулярного анализатора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*капилляроскопия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сосудов,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Нарушение функции вестибулярного аппарата любой этиологии.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Высокая или осложненная близорукость (выше 8,0 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3.4.2.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Общая вибрация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Паллестезиометрия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с коррекцией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*холодовая проба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 (УЗИ) периферических сосудов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*исследование вестибулярного анализатора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*аудиометрия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сосудов,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Нарушение функции вестибулярного аппарата любой этиологии.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Высокая или осложненная близорукость (выше 8,0 Д).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Стойкие (3 и более мес.) понижения слуха (менее 5 м) хотя бы на одно ухо, любой этиологии.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3.5.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Производственный шум (при отнесении условий труда по данному фактору по результатам аттестации рабочих мест по условиям труда к вредным условиям труда)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Аудиометрия.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*исследование вестибулярного анализатора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 приеме на работу: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Стойкие (3 и более мес.) понижения слуха (одно-, двусторонняя сенсоневральная, смешанная, кондуктивная тугоухость) любой степени выраженности.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функции вестибулярного аппарата любой этиологии.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 периодических медицинских осмотрах: в зависимости от степени снижения слуха по классификации количественных потерь слуха у работающих в условиях воздействия шума (1988 г.): легкая степень снижения слуха - не является противопоказанием; умеренная степень снижения слуха - является противопоказанием при наличии тяжелой сопутствующей патологии (гипертоническая болезнь 2-3 степени; ИБС; язвенная болезнь желудка, двенадцатиперстной кишки в стадии обострения), в остальных случаях вопрос о допуске решается индивидуально, значительная степень снижения слуха - является абсолютным противопоказанием.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3.6.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Ультразвук контактный, воздушный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 (УЗИ) периферических сосудов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*исследование вестибулярного анализатора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 вне зависимости от степени компенсации, периферический ангиоспазм.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3.7.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Инфразвук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Аудиометрия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вестибулярного анализатора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функции вестибулярного аппарата любой этиологии.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 приеме на работу: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Стойкие (3 и более мес.) понижения слуха (менее 5 м) любой степени, хотя бы на одно ухо, любой этиологии.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функции вестибулярного аппарата любой этиологии.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 периодических медицинских осмотрах: в зависимости от степени снижения слуха по классификации количественных потерь слуха у работающих в условиях воздействия шума (1988 г.):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легкая степень снижения слуха - не является противопоказанием; умеренная степень снижения слуха - не является противопоказанием; значительная степень снижения слуха - является абсолютным противопоказанием.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3.8.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Термометрия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*холодовая проба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 (УЗИ) периферических сосудов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сосудов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органов дыхания с частотой обострения 3 и более раза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Хронический тонзиллит, хронические воспалительные заболевания околоносовых пазух.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Ишемическая болезнь сердца: стенокардия ФК II, риск средний.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3.9.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 (УЗИ) периферических сосудов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Гипертоническая болезнь II стадии, 2 степени, риск III.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болезни сердца и перикарда с недостаточностью кровообращения I-II степени.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органов дыхания с частотой обострения 3 и более раза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3.10.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Тепловое излучение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*РВГ (УЗИ) периферических сосудов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Гипертоническая болезнь II стадии, 2 степени, риск II.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болезни сердца и перикарда с недостаточностью кровообращения любой степени.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Ишемическая болезнь сердца: стенокардия ФК II, риск средний.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органов дыхания с частотой обострения 3 и более раза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ИБС: безболевая ишемия или вариантная стенокардия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3.11.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Повышенное и пониженное давление окружающей газовой и водной среды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Врач по водолазной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медицине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Ретикулоциты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базофильная зернистость эритроцитов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Рентгенографическое исследование околоносовых пазух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*офтальмотонометрия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Гипертоническая болезнь II стадии, 2 степени, риск III.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болезни сердца и перикарда с недостаточностью кровообращения любой степени.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Ишемическая болезнь сердца: стенокардия ФК II, риск средний.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рецидивирующие заболевания кожи с частотой обострения 4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Варикозная и тромбофлебитическая болезни нижних конечностей, лимфоангиит.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скелетно-мышечной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болезни почек и мочевыводящих путей любой степени выраженности.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воспалительные заболевания околоносовых пазух и среднего уха.</w:t>
            </w:r>
          </w:p>
        </w:tc>
      </w:tr>
      <w:tr>
        <w:trPr/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3.12.</w:t>
            </w:r>
          </w:p>
        </w:tc>
        <w:tc>
          <w:tcPr>
            <w:tcW w:w="395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33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</w:tc>
        <w:tc>
          <w:tcPr>
            <w:tcW w:w="2344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Тонометрия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Скиаскопия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Рефрактометрия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Объем аккомодации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бинокулярного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Цветоощущение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</w:tc>
        <w:tc>
          <w:tcPr>
            <w:tcW w:w="335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Катаракта осложненная.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Дегенеративно-дистрофические заболевания сетчатки глаз.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Выраженные расстройства вегетативной (автономной) нервной системы.</w:t>
            </w:r>
          </w:p>
        </w:tc>
      </w:tr>
    </w:tbl>
    <w:p>
      <w:pPr>
        <w:pStyle w:val="Style7"/>
        <w:spacing w:lineRule="auto" w:line="288" w:before="0" w:after="0"/>
        <w:ind w:left="0" w:right="0" w:hanging="0"/>
        <w:rPr/>
      </w:pPr>
      <w:r>
        <w:rPr/>
        <w:t>ГАРАНТ:</w:t>
      </w:r>
    </w:p>
    <w:p>
      <w:pPr>
        <w:pStyle w:val="Style7"/>
        <w:spacing w:lineRule="auto" w:line="288" w:before="0" w:after="0"/>
        <w:ind w:left="0" w:right="0" w:hanging="0"/>
        <w:rPr/>
      </w:pPr>
      <w:r>
        <w:rPr/>
        <w:t>Нумерация пунктов приводится в соответствии с источником</w:t>
      </w:r>
    </w:p>
    <w:tbl>
      <w:tblPr>
        <w:tblW w:w="145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5118"/>
        <w:gridCol w:w="496"/>
        <w:gridCol w:w="2147"/>
        <w:gridCol w:w="3217"/>
        <w:gridCol w:w="3166"/>
      </w:tblGrid>
      <w:tr>
        <w:trPr/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4.2.</w:t>
            </w:r>
          </w:p>
        </w:tc>
        <w:tc>
          <w:tcPr>
            <w:tcW w:w="511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Пониженная гравитация (невесомость)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147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Эндокринолог</w:t>
            </w:r>
          </w:p>
        </w:tc>
        <w:tc>
          <w:tcPr>
            <w:tcW w:w="3217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офтальмотонометрия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Аудиометрия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вестибулярного анализатора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УЗИ органов брюшной полости, почек, щитовидной железы, органов малого таза (простаты)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УЗИ периферических сосудов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Рентгенографическое исследование околоносовых пазух.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суставов, позвоночника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*Биохимическое исследование крови: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АЛТ, ACT, билирубин, глюкоза, креатинин, холестерин, калий, натрий, кальций;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*ЭКГ, ЭЭГ, динамометрия,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16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Острые и хронические заболевания, включая их последствия.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Аномалии развития.</w:t>
            </w:r>
          </w:p>
        </w:tc>
      </w:tr>
      <w:tr>
        <w:trPr/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4.3.</w:t>
            </w:r>
          </w:p>
        </w:tc>
        <w:tc>
          <w:tcPr>
            <w:tcW w:w="511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Повышенная гравитация (перегрузки)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147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Отоларинголог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Дерматовенеролог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Аллерголог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Стоматолог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Эндокринолог</w:t>
            </w:r>
          </w:p>
        </w:tc>
        <w:tc>
          <w:tcPr>
            <w:tcW w:w="3217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офтальмотонометрия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Аудиометрия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вестибулярного анализатора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УЗИ органов брюшной полости, почек, щитовидной железы, органов малого таза (простаты)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УЗИ периферических сосудов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Рентгенографическое исследование околоносовых пазух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суставов, позвоночника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*Спирометрия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*Биохимическое исследование крови: АЛТ, ACT, билирубин, глюкоза, креатинин, холестерин, калий, натрий, кальций;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*ЭКГ, ЭЭГ, динамометрия,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16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Острые и хронические заболевания, включая их последствия.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Аномалии развития.</w:t>
            </w:r>
          </w:p>
        </w:tc>
      </w:tr>
      <w:tr>
        <w:trPr/>
        <w:tc>
          <w:tcPr>
            <w:tcW w:w="14569" w:type="dxa"/>
            <w:gridSpan w:val="6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 Факторы трудового процесса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4.1.</w:t>
            </w:r>
          </w:p>
        </w:tc>
        <w:tc>
          <w:tcPr>
            <w:tcW w:w="511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2147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Хирург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Оториноларинголог</w:t>
            </w:r>
          </w:p>
        </w:tc>
        <w:tc>
          <w:tcPr>
            <w:tcW w:w="3217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динамометрия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*офтальмоскопия глазного дна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*УЗИ периферических сосудов и ЭНМГ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*рентгенография суставов, позвоночника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функции вестибулярного аппарата</w:t>
            </w:r>
          </w:p>
        </w:tc>
        <w:tc>
          <w:tcPr>
            <w:tcW w:w="316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скелетно-мышечной системы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Облитерирующие заболевания сосудов вне зависимости от степени компенсации.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Болезнь и синдром Рейно.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Варикозное расширение вен нижних конечностей, тромбофлебит, геморрой.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Выраженный энтероптоз, грыжи, выпадение прямой кишки.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Опущение (выпадение) женских половых органов.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Гипертоническая болезнь III стадии, 2 степени, риск III.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болезни сердца и перикарда с недостаточностью кровообращения I-II степени.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Ишемическая болезнь сердца, стенокардия ФК II, риск средний.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Миопия высокой степени или осложненная близорукость.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Дистрофические изменения сетчатки.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Нарушения функции вестибулярного аппарата любой этиологии.</w:t>
            </w:r>
          </w:p>
        </w:tc>
      </w:tr>
    </w:tbl>
    <w:p>
      <w:pPr>
        <w:pStyle w:val="Style7"/>
        <w:spacing w:lineRule="auto" w:line="288" w:before="0" w:after="0"/>
        <w:ind w:left="0" w:right="0" w:hanging="0"/>
        <w:rPr/>
      </w:pPr>
      <w:r>
        <w:rPr/>
        <w:t>ГАРАНТ:</w:t>
      </w:r>
    </w:p>
    <w:p>
      <w:pPr>
        <w:pStyle w:val="Style7"/>
        <w:spacing w:lineRule="auto" w:line="288" w:before="0" w:after="0"/>
        <w:ind w:left="0" w:right="0" w:hanging="0"/>
        <w:rPr/>
      </w:pPr>
      <w:r>
        <w:rPr/>
        <w:t>Нумерация пунктов приводится в соответствии с источником</w:t>
      </w:r>
    </w:p>
    <w:tbl>
      <w:tblPr>
        <w:tblW w:w="145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3969"/>
        <w:gridCol w:w="646"/>
        <w:gridCol w:w="1489"/>
        <w:gridCol w:w="3065"/>
        <w:gridCol w:w="4808"/>
      </w:tblGrid>
      <w:tr>
        <w:trPr/>
        <w:tc>
          <w:tcPr>
            <w:tcW w:w="59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4.4.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Сенсорные нагрузки, в том числе: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48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80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4"/>
              <w:ind w:left="0" w:right="0" w:hanging="0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59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4.4.1.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год</w:t>
            </w:r>
          </w:p>
        </w:tc>
        <w:tc>
          <w:tcPr>
            <w:tcW w:w="148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Офтальмотонометрия для лиц старше 40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скиаскопия Рефрактометрия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Объем аккомодации для лиц моложе 40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бинокулярного зрения Цветоощущение Биомикроскопия сред глаза</w:t>
            </w:r>
          </w:p>
        </w:tc>
        <w:tc>
          <w:tcPr>
            <w:tcW w:w="480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Отсутствие бинокулярного зрения.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аккомодации ниже возрастных норм.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Лагофтальм.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 (век, конъюнктивы, роговицы, слезовыводящих путей).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зрительного нерва, сетчатки.</w:t>
            </w:r>
          </w:p>
        </w:tc>
      </w:tr>
      <w:tr>
        <w:trPr/>
        <w:tc>
          <w:tcPr>
            <w:tcW w:w="59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4.4.2.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148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</w:tc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Офтальмотонометрия для лиц старше 40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Скиаскопия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Рефрактометрия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Объем аккомодации для лиц моложе 40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бинокулярного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Цветоощущение</w:t>
            </w:r>
          </w:p>
        </w:tc>
        <w:tc>
          <w:tcPr>
            <w:tcW w:w="480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с коррекцией не ниже 0,5 на одном глазу и 0,2 на другом глазу.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Аномалии рефракции: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при предварительном осмотре - миопия выше 6,0 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Отсутствие бинокулярного зрения.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аккомодации ниже возрастных норм.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Лагофтальм.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заболевания переднего отрезка глаза.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зрительного нерва, сетчатки</w:t>
            </w:r>
          </w:p>
        </w:tc>
      </w:tr>
      <w:tr>
        <w:trPr/>
        <w:tc>
          <w:tcPr>
            <w:tcW w:w="592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4.4.3.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1 раз в 2 года</w:t>
            </w:r>
          </w:p>
        </w:tc>
        <w:tc>
          <w:tcPr>
            <w:tcW w:w="1489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*Невролог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*Аллерголог</w:t>
            </w:r>
          </w:p>
        </w:tc>
        <w:tc>
          <w:tcPr>
            <w:tcW w:w="3065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Офтальмотонометрия для лиц старше 40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Скиаскопия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Рефрактометрия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Объем аккомодации для лиц моложе 40 лет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исследование бинокулярного зрения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Цветоощущение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Биомикроскопия сред глаза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*специфическая аллергодиагностика</w:t>
            </w:r>
          </w:p>
        </w:tc>
        <w:tc>
          <w:tcPr>
            <w:tcW w:w="4808" w:type="dxa"/>
            <w:tcBorders/>
            <w:shd w:fill="auto" w:val="clear"/>
            <w:vAlign w:val="center"/>
          </w:tcPr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Снижение аккомодации ниже возрастных норм.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Нарушение цветоощущения, если цвет несет информационную нагрузку.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Лагофтальм.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Хронические воспалительные и аллергические заболевания защитного аппарата и оболочек глазного яблока.</w:t>
            </w:r>
          </w:p>
          <w:p>
            <w:pPr>
              <w:pStyle w:val="Style14"/>
              <w:spacing w:before="0" w:after="0"/>
              <w:ind w:left="0" w:right="0" w:hanging="0"/>
              <w:rPr/>
            </w:pPr>
            <w:r>
              <w:rPr/>
              <w:t>Заболевания зрительного нерва, сетчатки.</w:t>
            </w:r>
          </w:p>
        </w:tc>
      </w:tr>
    </w:tbl>
    <w:p>
      <w:pPr>
        <w:pStyle w:val="Style7"/>
        <w:spacing w:lineRule="auto" w:line="288" w:before="0" w:after="140"/>
        <w:rPr/>
      </w:pPr>
      <w:r>
        <w:rPr/>
        <w:br/>
      </w:r>
    </w:p>
    <w:sectPr>
      <w:type w:val="nextPage"/>
      <w:pgSz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FreeSans" w:cs="Liberation Serif"/>
      <w:color w:val="000000"/>
      <w:sz w:val="24"/>
      <w:szCs w:val="24"/>
      <w:lang w:val="ru-RU" w:eastAsia="hi-IN" w:bidi="hi-IN"/>
    </w:rPr>
  </w:style>
  <w:style w:type="paragraph" w:styleId="1">
    <w:name w:val="Заголовок 1"/>
    <w:basedOn w:val="Style6"/>
    <w:pPr>
      <w:keepNext/>
      <w:spacing w:before="240" w:after="120"/>
      <w:outlineLvl w:val="0"/>
    </w:pPr>
    <w:rPr>
      <w:rFonts w:ascii="Liberation Sans" w:hAnsi="Liberation Sans" w:eastAsia="FreeSans"/>
      <w:b/>
      <w:sz w:val="36"/>
    </w:rPr>
  </w:style>
  <w:style w:type="paragraph" w:styleId="2">
    <w:name w:val="Заголовок 2"/>
    <w:basedOn w:val="Style6"/>
    <w:pPr>
      <w:keepNext/>
      <w:spacing w:before="200" w:after="120"/>
      <w:outlineLvl w:val="1"/>
    </w:pPr>
    <w:rPr>
      <w:rFonts w:ascii="Liberation Sans" w:hAnsi="Liberation Sans" w:eastAsia="FreeSans"/>
      <w:b/>
      <w:sz w:val="32"/>
    </w:rPr>
  </w:style>
  <w:style w:type="paragraph" w:styleId="3">
    <w:name w:val="Заголовок 3"/>
    <w:basedOn w:val="Style6"/>
    <w:pPr>
      <w:keepNext/>
      <w:spacing w:before="140" w:after="120"/>
      <w:outlineLvl w:val="2"/>
    </w:pPr>
    <w:rPr>
      <w:rFonts w:ascii="Liberation Sans" w:hAnsi="Liberation Sans" w:eastAsia="FreeSans"/>
      <w:b/>
      <w:sz w:val="28"/>
    </w:rPr>
  </w:style>
  <w:style w:type="paragraph" w:styleId="4">
    <w:name w:val="Заголовок 4"/>
    <w:basedOn w:val="Style6"/>
    <w:pPr>
      <w:keepNext/>
      <w:spacing w:before="120" w:after="120"/>
      <w:outlineLvl w:val="3"/>
    </w:pPr>
    <w:rPr>
      <w:rFonts w:ascii="Liberation Sans" w:hAnsi="Liberation Sans" w:eastAsia="FreeSans"/>
      <w:b/>
      <w:i/>
      <w:sz w:val="26"/>
    </w:rPr>
  </w:style>
  <w:style w:type="paragraph" w:styleId="5">
    <w:name w:val="Заголовок 5"/>
    <w:basedOn w:val="Style6"/>
    <w:pPr>
      <w:keepNext/>
      <w:spacing w:before="120" w:after="60"/>
      <w:outlineLvl w:val="4"/>
    </w:pPr>
    <w:rPr>
      <w:rFonts w:ascii="Liberation Sans" w:hAnsi="Liberation Sans" w:eastAsia="FreeSans"/>
      <w:b/>
      <w:sz w:val="23"/>
    </w:rPr>
  </w:style>
  <w:style w:type="paragraph" w:styleId="6">
    <w:name w:val="Заголовок 6"/>
    <w:basedOn w:val="Style6"/>
    <w:pPr>
      <w:keepNext/>
      <w:spacing w:before="60" w:after="60"/>
      <w:outlineLvl w:val="5"/>
    </w:pPr>
    <w:rPr>
      <w:rFonts w:ascii="Liberation Sans" w:hAnsi="Liberation Sans" w:eastAsia="FreeSans"/>
      <w:b/>
      <w:i/>
      <w:sz w:val="23"/>
    </w:rPr>
  </w:style>
  <w:style w:type="paragraph" w:styleId="7">
    <w:name w:val="Заголовок 7"/>
    <w:basedOn w:val="Style6"/>
    <w:pPr>
      <w:keepNext/>
      <w:spacing w:before="60" w:after="60"/>
      <w:outlineLvl w:val="6"/>
    </w:pPr>
    <w:rPr>
      <w:rFonts w:ascii="Liberation Sans" w:hAnsi="Liberation Sans" w:eastAsia="FreeSans"/>
      <w:b/>
      <w:sz w:val="22"/>
    </w:rPr>
  </w:style>
  <w:style w:type="paragraph" w:styleId="8">
    <w:name w:val="Заголовок 8"/>
    <w:basedOn w:val="Style6"/>
    <w:pPr>
      <w:keepNext/>
      <w:spacing w:before="60" w:after="60"/>
      <w:outlineLvl w:val="7"/>
    </w:pPr>
    <w:rPr>
      <w:rFonts w:ascii="Liberation Sans" w:hAnsi="Liberation Sans" w:eastAsia="FreeSans"/>
      <w:b/>
      <w:i/>
      <w:sz w:val="22"/>
    </w:rPr>
  </w:style>
  <w:style w:type="paragraph" w:styleId="9">
    <w:name w:val="Заголовок 9"/>
    <w:basedOn w:val="Style6"/>
    <w:pPr>
      <w:keepNext/>
      <w:spacing w:before="60" w:after="60"/>
      <w:outlineLvl w:val="8"/>
    </w:pPr>
    <w:rPr>
      <w:rFonts w:ascii="Liberation Sans" w:hAnsi="Liberation Sans" w:eastAsia="FreeSans"/>
      <w:b/>
      <w:sz w:val="21"/>
    </w:rPr>
  </w:style>
  <w:style w:type="character" w:styleId="Style5">
    <w:name w:val="Интернет-ссылка"/>
    <w:rPr>
      <w:color w:val="000080"/>
      <w:u w:val="single"/>
      <w:lang w:val="zxx" w:eastAsia="zxx"/>
    </w:rPr>
  </w:style>
  <w:style w:type="paragraph" w:styleId="Style6">
    <w:name w:val="Заголовок"/>
    <w:basedOn w:val="Normal"/>
    <w:next w:val="Style7"/>
    <w:qFormat/>
    <w:pPr>
      <w:keepNext/>
      <w:spacing w:before="240" w:after="120"/>
    </w:pPr>
    <w:rPr>
      <w:rFonts w:ascii="Liberation Sans" w:hAnsi="Liberation Sans" w:eastAsia="FreeSans"/>
      <w:sz w:val="28"/>
    </w:rPr>
  </w:style>
  <w:style w:type="paragraph" w:styleId="Style7">
    <w:name w:val="Основной текст"/>
    <w:basedOn w:val="Normal"/>
    <w:pPr>
      <w:spacing w:lineRule="auto" w:line="288" w:before="0" w:after="140"/>
    </w:pPr>
    <w:rPr/>
  </w:style>
  <w:style w:type="paragraph" w:styleId="Style8">
    <w:name w:val="Список"/>
    <w:basedOn w:val="Style7"/>
    <w:pPr>
      <w:spacing w:lineRule="auto" w:line="288" w:before="0" w:after="140"/>
    </w:pPr>
    <w:rPr>
      <w:rFonts w:eastAsia="FreeSans"/>
    </w:rPr>
  </w:style>
  <w:style w:type="paragraph" w:styleId="Style9">
    <w:name w:val="Название"/>
    <w:basedOn w:val="Normal"/>
    <w:pPr>
      <w:spacing w:before="120" w:after="120"/>
    </w:pPr>
    <w:rPr>
      <w:rFonts w:eastAsia="FreeSans"/>
      <w:i/>
      <w:sz w:val="24"/>
    </w:rPr>
  </w:style>
  <w:style w:type="paragraph" w:styleId="Style10">
    <w:name w:val="Указатель"/>
    <w:basedOn w:val="Normal"/>
    <w:qFormat/>
    <w:pPr/>
    <w:rPr>
      <w:rFonts w:eastAsia="FreeSans"/>
    </w:rPr>
  </w:style>
  <w:style w:type="paragraph" w:styleId="Style1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2">
    <w:name w:val="Заглавие"/>
    <w:basedOn w:val="Style6"/>
    <w:pPr>
      <w:keepNext/>
      <w:spacing w:before="240" w:after="120"/>
      <w:jc w:val="center"/>
    </w:pPr>
    <w:rPr>
      <w:rFonts w:ascii="Liberation Sans" w:hAnsi="Liberation Sans" w:eastAsia="FreeSans"/>
      <w:b/>
      <w:sz w:val="56"/>
    </w:rPr>
  </w:style>
  <w:style w:type="paragraph" w:styleId="Style13">
    <w:name w:val="Подзаголовок"/>
    <w:basedOn w:val="Style6"/>
    <w:pPr>
      <w:keepNext/>
      <w:spacing w:before="60" w:after="120"/>
      <w:jc w:val="center"/>
    </w:pPr>
    <w:rPr>
      <w:rFonts w:ascii="Liberation Sans" w:hAnsi="Liberation Sans" w:eastAsia="FreeSans"/>
      <w:sz w:val="36"/>
    </w:rPr>
  </w:style>
  <w:style w:type="paragraph" w:styleId="Style14">
    <w:name w:val="Содержимое таблицы"/>
    <w:basedOn w:val="Normal"/>
    <w:qFormat/>
    <w:pPr/>
    <w:rPr/>
  </w:style>
  <w:style w:type="paragraph" w:styleId="Style15">
    <w:name w:val="Заголовок таблицы"/>
    <w:basedOn w:val="Style14"/>
    <w:qFormat/>
    <w:pPr>
      <w:jc w:val="center"/>
    </w:pPr>
    <w:rPr>
      <w:b/>
    </w:rPr>
  </w:style>
  <w:style w:type="paragraph" w:styleId="Style16">
    <w:name w:val="Верхний колонтитул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yle17">
    <w:name w:val="Верхний колонтитул слева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Style18">
    <w:name w:val="Верхний колонтитул справа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Style19">
    <w:name w:val="Горизонтальная линия"/>
    <w:basedOn w:val="Normal"/>
    <w:qFormat/>
    <w:pPr>
      <w:pBdr>
        <w:bottom w:val="double" w:sz="6" w:space="0" w:color="808080"/>
      </w:pBdr>
      <w:spacing w:before="0" w:after="283"/>
    </w:pPr>
    <w:rPr>
      <w:sz w:val="12"/>
    </w:rPr>
  </w:style>
  <w:style w:type="paragraph" w:styleId="10">
    <w:name w:val="Заголовок 10"/>
    <w:basedOn w:val="Style6"/>
    <w:qFormat/>
    <w:pPr>
      <w:keepNext/>
      <w:spacing w:before="60" w:after="60"/>
      <w:outlineLvl w:val="8"/>
    </w:pPr>
    <w:rPr>
      <w:rFonts w:ascii="Liberation Sans" w:hAnsi="Liberation Sans" w:eastAsia="FreeSans"/>
      <w:b/>
      <w:sz w:val="21"/>
    </w:rPr>
  </w:style>
  <w:style w:type="paragraph" w:styleId="Style20">
    <w:name w:val="Заголовок библиографии"/>
    <w:basedOn w:val="Style6"/>
    <w:pPr>
      <w:keepNext/>
      <w:spacing w:before="240" w:after="120"/>
      <w:ind w:left="0" w:right="0" w:hanging="0"/>
    </w:pPr>
    <w:rPr>
      <w:rFonts w:ascii="Liberation Sans" w:hAnsi="Liberation Sans" w:eastAsia="FreeSans"/>
      <w:b/>
      <w:sz w:val="32"/>
    </w:rPr>
  </w:style>
  <w:style w:type="paragraph" w:styleId="Style21">
    <w:name w:val="Заголовок оглавления"/>
    <w:basedOn w:val="Style6"/>
    <w:pPr>
      <w:keepNext/>
      <w:spacing w:before="240" w:after="120"/>
      <w:ind w:left="0" w:right="0" w:hanging="0"/>
    </w:pPr>
    <w:rPr>
      <w:rFonts w:ascii="Liberation Sans" w:hAnsi="Liberation Sans" w:eastAsia="FreeSans"/>
      <w:b/>
      <w:sz w:val="32"/>
    </w:rPr>
  </w:style>
  <w:style w:type="paragraph" w:styleId="Style22">
    <w:name w:val="Заголовок списка иллюстраций"/>
    <w:basedOn w:val="Style6"/>
    <w:qFormat/>
    <w:pPr>
      <w:keepNext/>
      <w:spacing w:before="240" w:after="120"/>
      <w:ind w:left="0" w:right="0" w:hanging="0"/>
    </w:pPr>
    <w:rPr>
      <w:rFonts w:ascii="Liberation Sans" w:hAnsi="Liberation Sans" w:eastAsia="FreeSans"/>
      <w:b/>
      <w:sz w:val="32"/>
    </w:rPr>
  </w:style>
  <w:style w:type="paragraph" w:styleId="Style23">
    <w:name w:val="Заголовок списка объектов"/>
    <w:basedOn w:val="Style6"/>
    <w:qFormat/>
    <w:pPr>
      <w:keepNext/>
      <w:spacing w:before="240" w:after="120"/>
      <w:ind w:left="0" w:right="0" w:hanging="0"/>
    </w:pPr>
    <w:rPr>
      <w:rFonts w:ascii="Liberation Sans" w:hAnsi="Liberation Sans" w:eastAsia="FreeSans"/>
      <w:b/>
      <w:sz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2015-12-22T10:31:00Z</dcterms:created>
  <dc:language>ru-RU</dc:language>
  <dcterms:modified xsi:type="dcterms:W3CDTF">2015-12-22T10:38:00Z</dcterms:modified>
  <cp:revision>0</cp:revision>
</cp:coreProperties>
</file>