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/>
        <w:suppressAutoHyphens w:val="true"/>
        <w:bidi w:val="0"/>
        <w:spacing w:lineRule="auto" w:line="276" w:before="0" w:after="0"/>
        <w:ind w:left="4003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Приложение № 1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Порядок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проведения и </w:t>
      </w:r>
      <w:r>
        <w:rPr>
          <w:rFonts w:eastAsia="Times New Roman" w:ascii="Times New Roman" w:hAnsi="Times New Roman"/>
          <w:b/>
          <w:sz w:val="28"/>
        </w:rPr>
        <w:t>учета результатов</w:t>
      </w:r>
      <w:r>
        <w:rPr>
          <w:b/>
          <w:sz w:val="28"/>
        </w:rPr>
        <w:t xml:space="preserve"> </w:t>
      </w:r>
      <w:r>
        <w:rPr>
          <w:rFonts w:eastAsia="Times New Roman" w:ascii="Times New Roman" w:hAnsi="Times New Roman"/>
          <w:b/>
          <w:sz w:val="28"/>
        </w:rPr>
        <w:t>обязательных</w:t>
      </w:r>
      <w:r>
        <w:rPr>
          <w:rFonts w:eastAsia="Times New Roman" w:ascii="Times New Roman" w:hAnsi="Times New Roman"/>
          <w:b/>
          <w:color w:val="FF0000"/>
          <w:sz w:val="28"/>
        </w:rPr>
        <w:t xml:space="preserve">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предварительных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(при поступлении на работу) и периодических медицинских осмотров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с целью раннего выявления инфекционных заболеваний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pStyle w:val="Normal"/>
        <w:widowControl/>
        <w:numPr>
          <w:ilvl w:val="0"/>
          <w:numId w:val="1"/>
        </w:numPr>
        <w:shd w:fill="FFFFFF"/>
        <w:suppressAutoHyphens w:val="true"/>
        <w:bidi w:val="0"/>
        <w:spacing w:lineRule="auto" w:line="312" w:before="0" w:after="0"/>
        <w:ind w:left="720" w:right="0" w:hanging="36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Общие положения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1.1.</w:t>
        <w:tab/>
        <w:t xml:space="preserve"> Настоящий Порядок регулирует вопросы, связанные с   проведением обязательных предварительных (при поступлении на работу) и периодических медицинских осмотров (далее – медицинские осмотры) работников </w:t>
      </w:r>
      <w:r>
        <w:rPr>
          <w:rFonts w:eastAsia="Times New Roman" w:ascii="Times New Roman" w:hAnsi="Times New Roman"/>
          <w:b/>
          <w:sz w:val="28"/>
          <w:lang w:eastAsia="ru-RU"/>
        </w:rPr>
        <w:t>организаций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 (далее – работники </w:t>
      </w:r>
      <w:r>
        <w:rPr>
          <w:rFonts w:eastAsia="Times New Roman" w:ascii="Times New Roman" w:hAnsi="Times New Roman"/>
          <w:sz w:val="28"/>
          <w:lang w:eastAsia="ru-RU"/>
        </w:rPr>
        <w:t>эпидемиологически значимых профессий), которые могут явиться источниками распространения инфекционных заболеваний в связи с особенностями производства или выполняемой ими работы (услуги).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5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1.2.</w:t>
        <w:tab/>
        <w:t>Медицинские осмотры работников эпидемиологически значимых профессий проводятся с целью определения пригодности этих работников для выполнения поручаемой работы, охраны здоровья населения, предупреждения возникновения и распространения инфекционных заболеваний (</w:t>
      </w:r>
      <w:r>
        <w:rPr>
          <w:rFonts w:eastAsia="Times New Roman" w:ascii="Times New Roman" w:hAnsi="Times New Roman"/>
          <w:b/>
          <w:sz w:val="28"/>
          <w:lang w:eastAsia="ru-RU"/>
        </w:rPr>
        <w:t>выявление носителей и больных инфекционными (паразитарными) заболеваниями).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5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1.3. Медицинские </w:t>
      </w:r>
      <w:r>
        <w:rPr>
          <w:rFonts w:eastAsia="Times New Roman" w:ascii="Times New Roman" w:hAnsi="Times New Roman"/>
          <w:sz w:val="28"/>
          <w:lang w:eastAsia="ru-RU"/>
        </w:rPr>
        <w:t>осмотры и клинико-диагностические обследования работников эпидемиологически значимых профессий проводятся в   соответствии со стандартами, утвержденными Министерством здравоохранения Российской Федерации.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1.4.</w:t>
        <w:tab/>
        <w:t>Обязанности по организации проведения медицинских осмотров возлагаются на работодателя.</w:t>
      </w:r>
    </w:p>
    <w:p>
      <w:pPr>
        <w:pStyle w:val="Normal"/>
        <w:widowControl/>
        <w:shd w:fill="FFFFFF"/>
        <w:tabs>
          <w:tab w:val="left" w:pos="709" w:leader="none"/>
          <w:tab w:val="left" w:pos="1260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1.5. Проведение медицинских осмотров осуществляется на основании договора гражданско-правового характера, заключенного работодателем с медицинскими организациями, выполняющими указанные работы (услуги).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1.6. </w:t>
      </w:r>
      <w:r>
        <w:rPr>
          <w:rFonts w:eastAsia="Times New Roman" w:ascii="Times New Roman" w:hAnsi="Times New Roman"/>
          <w:sz w:val="28"/>
          <w:lang w:eastAsia="ru-RU"/>
        </w:rPr>
        <w:t>Ответственность за качество проведения медицинских осмотров возлагается на медицинскую организацию, проводившую осмотр.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1.7. </w:t>
        <w:tab/>
      </w:r>
      <w:r>
        <w:rPr>
          <w:rFonts w:eastAsia="Times New Roman" w:ascii="Times New Roman" w:hAnsi="Times New Roman"/>
          <w:b/>
          <w:sz w:val="28"/>
          <w:lang w:eastAsia="ru-RU"/>
        </w:rPr>
        <w:t>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 Федерации, муниципальных образованиях, на транспорте (далее – субъекты Российской Федерации),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 (далее – отдельные отрасли промышленности), а также структурными подразделениями федеральных органов исполнительной власти по вопросам обороны, внутренних дел, безопасности, юстиции, контроля за оборотом наркотических средств и психотропных веществ (далее – по вопросам обороны и иного специального назначения), осуществляющими федеральный государственный санитарно-эпидемиологический надзор соответственно в Вооруженных Силах Российской Федерации, других войсках, воинских формированиях, на  объектах обороны и оборонного производства, безопасности и иного специального назначения (далее - объекты обороны и иного специального назначения) осуществляется: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санитарно-эпидемиологические расследования   очагов инфекционных заболеваний, выявленных в ходе медицинских осмотров, и противоэпидемические мероприятия в очагах;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анализ результатов</w:t>
      </w:r>
      <w:r>
        <w:rPr>
          <w:rFonts w:eastAsia="Times New Roman" w:ascii="Times New Roman" w:hAnsi="Times New Roman"/>
          <w:sz w:val="28"/>
          <w:lang w:eastAsia="ru-RU"/>
        </w:rPr>
        <w:t xml:space="preserve"> медицинских осмотров и иммунизации работников эпидемиологически значимых профессий;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анализ инфекционной заболеваемости работников эпидемиологически значимых профессий в рамках государственного учета инфекционных заболеваний с информированием органов исполнительной власти и других заинтересованных структур и ведомств;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учет численности работников эпидемиологически значимых профессий;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анализ объема и своевременности </w:t>
      </w:r>
      <w:r>
        <w:rPr>
          <w:rFonts w:eastAsia="Times New Roman" w:ascii="Times New Roman" w:hAnsi="Times New Roman"/>
          <w:sz w:val="28"/>
          <w:lang w:eastAsia="ru-RU"/>
        </w:rPr>
        <w:t>прохождения медицинских осмотров работниками эпидемиологически значимых профессий в ходе проведения гигиенической аттестации;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координация</w:t>
      </w:r>
      <w:r>
        <w:rPr>
          <w:rFonts w:eastAsia="Times New Roman" w:ascii="Times New Roman" w:hAnsi="Times New Roman"/>
          <w:sz w:val="28"/>
          <w:lang w:eastAsia="ru-RU"/>
        </w:rPr>
        <w:t xml:space="preserve"> деятельности медицинских организаций, осуществляющих медицинские осмотры, с к</w:t>
      </w:r>
      <w:r>
        <w:rPr>
          <w:rFonts w:eastAsia="Times New Roman" w:ascii="Times New Roman" w:hAnsi="Times New Roman"/>
          <w:spacing w:val="-4"/>
          <w:sz w:val="28"/>
          <w:lang w:eastAsia="ru-RU"/>
        </w:rPr>
        <w:t xml:space="preserve">линико-диагностическими лабораториями, </w:t>
      </w:r>
      <w:r>
        <w:rPr>
          <w:rFonts w:eastAsia="Times New Roman" w:ascii="Times New Roman" w:hAnsi="Times New Roman"/>
          <w:sz w:val="28"/>
          <w:lang w:eastAsia="ru-RU"/>
        </w:rPr>
        <w:t xml:space="preserve">участвующими в проведении медицинских осмотров по   верификации данных результатов лабораторных исследований биологического материала, со специализированными медицинскими организациями противотуберкулезного и дерматовенерологического профиля, центрами профилактики и борьбы со СПИДом, а также с учреждениями инфекционного профиля по проведению дополнительного обследования и лечения лиц с положительными результатами обследования и исследования.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1.8. Государственный надзор (контроль) за соблюдением медицинскими организациями порядка проведения медицинских осмотров осуществляется федеральным органом исполнительной власти, уполномоченным на осуществление государственного надзора в сфере здравоохранения, и его территориальными органами.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1.9.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Государственный надзор (контроль) за соблюдением работодателем порядка проведения медицинских осмотров работников эпидемиологически значимых профессий осуществляется федеральным органом исполнительной власти, уполномоченным на осуществление государственного санитарно-эпидемиологического надзора, и его территориальными органами. </w:t>
      </w:r>
    </w:p>
    <w:p>
      <w:pPr>
        <w:pStyle w:val="Normal"/>
        <w:widowControl/>
        <w:numPr>
          <w:ilvl w:val="0"/>
          <w:numId w:val="1"/>
        </w:numPr>
        <w:shd w:fill="FFFFFF"/>
        <w:suppressAutoHyphens w:val="true"/>
        <w:bidi w:val="0"/>
        <w:spacing w:lineRule="auto" w:line="312" w:before="0" w:after="0"/>
        <w:ind w:left="720" w:right="0" w:hanging="36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Порядок проведения медицинских осмотров работников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эпидемиологически значимых профессий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2.1.</w:t>
        <w:tab/>
        <w:t>Медицинские осмотры работников эпидемиологически значимых профессий проводятся медицинскими организациями при наличии лицензии на осуществление медицинской деятельности, предусматривающей работы (услуги) по «медицинским осмотрам (предварительным и периодическим)», «терапии», «дерматовенерологии», «рентгенологии», «инфекционным болезням», «оториноларингологии», «клинической лабораторной диагностике», «бактериологии», «паразитологии», «вакцинации».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2.2.</w:t>
        <w:tab/>
        <w:t>В случае отсутствия у медицинской организации, осуществляющей медицинские осмотры, лицензии на медицинскую деятельность по «клинической лабораторной диагностике», «бактериологии», «паразитологии», медицинская организация вправе заключить договор с иной медицинской организацией имеющей лицензию на указанные виды работ (услуг).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2.3.</w:t>
        <w:tab/>
        <w:t>Медицинские организации проводят медицинские осмотры по фактическим адресам осуществления медицинской деятельности, указанным в лицензии.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2.4. Предварительные медицинские осмотры проводятся при  поступлении на   работу, в том числе при переходе на новое место работы, периодические медицинские осмотры проводятся не реже, чем в сроки, предусмотренные приложением № 2 к настоящему приказу.</w:t>
      </w:r>
    </w:p>
    <w:p>
      <w:pPr>
        <w:pStyle w:val="Normal"/>
        <w:widowControl/>
        <w:shd w:fill="FFFFFF"/>
        <w:tabs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2.5.</w:t>
        <w:tab/>
        <w:t xml:space="preserve">Предварительный при поступлении на работу медицинский осмотр проводятся на основании направления, выданного работодателем. В направлении указываются следующие сведения: </w:t>
        <w:tab/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работодателя (юридического лица или индивидуального предпринимателя, фактический адрес местонахождения);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медицинской организации и фактический адрес ее местонахождения;</w:t>
      </w:r>
    </w:p>
    <w:p>
      <w:pPr>
        <w:pStyle w:val="Normal"/>
        <w:widowControl/>
        <w:shd w:fill="FFFFFF"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вид медицинского осмотра (предварительный или периодический);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фамилия, имя, отчество работника;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дата рождения работника;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структурного подразделения работодателя, в котором занят работник;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вида работы, должности (профессии) в соответствии с приложением № 2 к настоящему приказу;</w:t>
      </w:r>
    </w:p>
    <w:p>
      <w:pPr>
        <w:pStyle w:val="Normal"/>
        <w:widowControl/>
        <w:tabs>
          <w:tab w:val="left" w:pos="90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страховой номер индивидуального лицевого счета (СНИЛС).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и заверяется печатью работодателя.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Работодатель обязан организовать учет выданных направлений.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2.6. Периодический медицинский осмотр проводится на основании направлений (в соответствии с пунктом 2.5. настоящего приложения) работодателя, поименного списка работников, подлежащих периодическому медицинскому осмотру в текущем году в соответствии с календарным планом, согласованным между работодателем и медицинской организацией.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В поименном списке работников, подлежащих прохождению периодического медицинского осмотра, указывается:</w:t>
      </w:r>
    </w:p>
    <w:p>
      <w:pPr>
        <w:pStyle w:val="Normal"/>
        <w:widowControl/>
        <w:tabs>
          <w:tab w:val="left" w:pos="1800" w:leader="none"/>
        </w:tabs>
        <w:suppressAutoHyphens w:val="true"/>
        <w:bidi w:val="0"/>
        <w:spacing w:lineRule="auto" w:line="312" w:before="0" w:after="0"/>
        <w:ind w:left="360" w:right="0" w:firstLine="36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фамилия, имя, отчество работника;</w:t>
      </w:r>
    </w:p>
    <w:p>
      <w:pPr>
        <w:pStyle w:val="Normal"/>
        <w:widowControl/>
        <w:tabs>
          <w:tab w:val="left" w:pos="1800" w:leader="none"/>
        </w:tabs>
        <w:suppressAutoHyphens w:val="true"/>
        <w:bidi w:val="0"/>
        <w:spacing w:lineRule="auto" w:line="312" w:before="0" w:after="0"/>
        <w:ind w:left="360" w:right="0" w:firstLine="36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дата рождения работника;</w:t>
      </w:r>
    </w:p>
    <w:p>
      <w:pPr>
        <w:pStyle w:val="Normal"/>
        <w:widowControl/>
        <w:tabs>
          <w:tab w:val="left" w:pos="720" w:leader="none"/>
          <w:tab w:val="left" w:pos="1080" w:leader="none"/>
        </w:tabs>
        <w:suppressAutoHyphens w:val="true"/>
        <w:bidi w:val="0"/>
        <w:spacing w:lineRule="auto" w:line="312" w:before="0" w:after="0"/>
        <w:ind w:left="0" w:right="0" w:firstLine="36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ab/>
        <w:t>наименование структурного подразделения работодателя, в котором занят работник;</w:t>
      </w:r>
    </w:p>
    <w:p>
      <w:pPr>
        <w:pStyle w:val="Normal"/>
        <w:widowControl/>
        <w:tabs>
          <w:tab w:val="left" w:pos="108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вида работ, должности (профессии) в соответствии с приложением № 2 к настоящему приказу;</w:t>
      </w:r>
    </w:p>
    <w:p>
      <w:pPr>
        <w:pStyle w:val="Normal"/>
        <w:widowControl/>
        <w:tabs>
          <w:tab w:val="left" w:pos="1080" w:leader="none"/>
        </w:tabs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страховой номер индивидуального лицевого счета (СНИЛС).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2.7.</w:t>
        <w:tab/>
        <w:t>Для прохождения медицинского осмотра работник представляет в медицинскую организацию следующие документы:</w:t>
      </w:r>
    </w:p>
    <w:p>
      <w:pPr>
        <w:pStyle w:val="Normal"/>
        <w:widowControl/>
        <w:shd w:fill="FFFFFF"/>
        <w:tabs>
          <w:tab w:val="left" w:pos="1080" w:leader="none"/>
        </w:tabs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паспорт (или иной документ установленного образца, удостоверяющий его личность);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личную медицинскую книжку установленного образца.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2.8.</w:t>
        <w:tab/>
        <w:t xml:space="preserve">Осмотры врачей специалистов, результаты лабораторных и   инструментальных исследований, заключения врачей-специалистов отражаются в  учетной форме № 025/у, утвержденной приказом Минздрава Российской Федерации от 15 декабря 2014 г. № 834н).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2.9.</w:t>
        <w:tab/>
        <w:t>Результаты медицинских осмотров вносятся в личные медицинские книжки с помощью стандартных штампов, заверяются печатью медицинской организации и подписью ответственного специалиста.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Стандартный штамп должен содержать следующие сведения: наименование и телефон медицинской организации; вид осмотра (исследования), дату проведения и результат осмотра (исследования), а также регистрационный номер исследования.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2.10.</w:t>
        <w:tab/>
        <w:t>Медицинские осмотры являются завершенными в случае осмотра работника всеми врачами-специалистами, выполнения полного объема обследований и лабораторных исследований, предусмотренных приложением № 2 к настоящему приказу.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2.11.</w:t>
        <w:tab/>
      </w:r>
      <w:r>
        <w:rPr>
          <w:rFonts w:eastAsia="Times New Roman" w:ascii="Times New Roman" w:hAnsi="Times New Roman"/>
          <w:b/>
          <w:sz w:val="28"/>
          <w:lang w:eastAsia="ru-RU"/>
        </w:rPr>
        <w:t>Допуск к работе по завершению осмотра оформляет терапевт.</w:t>
      </w:r>
      <w:r>
        <w:rPr>
          <w:rFonts w:eastAsia="Times New Roman" w:ascii="Times New Roman" w:hAnsi="Times New Roman"/>
          <w:sz w:val="28"/>
          <w:lang w:eastAsia="ru-RU"/>
        </w:rPr>
        <w:t xml:space="preserve"> Если выявленные инфекционные (паразитарные) заболевания являются противопоказанием к работе, допуск к работе в личной медицинской книжке не оформляется.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2.12.</w:t>
        <w:tab/>
        <w:t xml:space="preserve">При выявлении лиц с подозрением на социально-значимые заболевания и заболевания, представляющие опасность для окружающих (туберкулез, сифилис, инфекции, передаваемые преимущественно половым путем, ВИЧ-инфекция, вирусные гепатиты В и С, гельминтозы), медицинская организация направляет их на дополнительное обследование и лечение в специализированные медицинские </w:t>
      </w:r>
      <w:r>
        <w:rPr>
          <w:rFonts w:eastAsia="Times New Roman" w:ascii="Times New Roman" w:hAnsi="Times New Roman"/>
          <w:spacing w:val="-7"/>
          <w:sz w:val="28"/>
          <w:lang w:eastAsia="ru-RU"/>
        </w:rPr>
        <w:t>организации (соответственно противотуберкулезного, дерматовенерологического,</w:t>
      </w:r>
      <w:r>
        <w:rPr>
          <w:rFonts w:eastAsia="Times New Roman" w:ascii="Times New Roman" w:hAnsi="Times New Roman"/>
          <w:sz w:val="28"/>
          <w:lang w:eastAsia="ru-RU"/>
        </w:rPr>
        <w:t xml:space="preserve"> инфекционного профиля, центры профилактики и борьбы со СПИДом).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При наличии подозрений на другие инфекционные (паразитарные) заболевания работник направляется на консультацию и лечение к врачу-инфекционисту в установленном порядке.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При выявлении носительства патогенного стафилококка работник направляется на консультацию и лечение к врачу-отоларингологу в установленном порядке.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2.13.</w:t>
        <w:tab/>
        <w:t>По итогам проведения медицинских осмотров медицинская организация составляет заключительный акт. В заключительном акте указывается: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наименование медицинской организации;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адрес ее местонахождения и код ОГРН;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дата составления акта;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наименование работодателя;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численность работников, подлежащих периодическим осмотрам в соответствии с поименным списком;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численность работников, прошедших периодический медицинский осмотр;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процент охвата работников периодическими медицинскими осмотрами;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численность работников, прошедших предварительный при поступлении на работу медицинский осмотр;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численность работников, не имеющих медицинских противопоказаний к работе;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численность работников, имеющих медицинские противопоказания к  работе;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список лиц, прошедших предварительный медицинский осмотр, с указанием даты рождения, заключения врача-терапевта о допуске к работе;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список лиц, прошедших периодический медицинский осмотр, с указанием даты рождения, заключения врача-терапевта о допуске к работе;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список работников, не прошедших периодический медицинский осмотр;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список работников, не завершивших медицинский осмотр;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список лиц с выявленными противопоказаниями, нуждающихся в лечении.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8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2.14.</w:t>
        <w:tab/>
        <w:t>Заключительный акт составляется врачом-терапевтом в 3-х экземплярах, утверждается главным врачом и заверяется печатью медицинской организации.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Один экземпляр заключительного акта в срок не позднее, чем через 30 дней после завершения осмотра, направляется работодателю, второй – в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в структурные подразделения федеральных органов исполнительной власти по вопросам обороны и иного специального назначения, осуществляющие федеральный государственный санитарно-эпидемиологический надзор соответственно на       объектах обороны и иного специального назначения</w:t>
      </w:r>
      <w:r>
        <w:rPr>
          <w:rFonts w:eastAsia="Times New Roman" w:ascii="Times New Roman" w:hAnsi="Times New Roman"/>
          <w:color w:val="C00000"/>
          <w:sz w:val="28"/>
        </w:rPr>
        <w:t xml:space="preserve"> </w:t>
      </w:r>
      <w:r>
        <w:rPr>
          <w:rFonts w:eastAsia="Times New Roman" w:ascii="Times New Roman" w:hAnsi="Times New Roman"/>
          <w:sz w:val="28"/>
        </w:rPr>
        <w:t>по территориальному, целевому принципам и      ведомственной принадлежности.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Третий экземпляр заключительного акта хранится в медицинской организации в течение 10 лет.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sz w:val="20"/>
          <w:lang w:eastAsia="ru-RU"/>
        </w:rPr>
      </w:pPr>
      <w:r>
        <w:rPr>
          <w:rFonts w:eastAsia="Times New Roman" w:ascii="Times New Roman" w:hAnsi="Times New Roman"/>
          <w:sz w:val="20"/>
          <w:lang w:eastAsia="ru-RU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12" w:before="0" w:after="0"/>
        <w:ind w:left="720" w:right="0" w:hanging="36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Порядок учета результатов медицинских осмотров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3.1.Обязанность по проведению первичного учета результатов медицинских осмотров возлагается на медицинскую организацию, осуществляющую медицинские осмотры.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3.2.</w:t>
        <w:tab/>
        <w:t xml:space="preserve">Обязанность по ведению суммарного учета результатов медицинских осмотров и сведений об иммунизации, поступающих из медицинских организаций, возлагается на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организации здравоохранения по   обеспечению федерального государственного санитарно-эпидемиологического надзора в сфере защиты прав потребителей и  благополучия человека в субъектах Российской Федерации </w:t>
      </w:r>
      <w:r>
        <w:rPr>
          <w:rFonts w:eastAsia="Times New Roman" w:ascii="Times New Roman" w:hAnsi="Times New Roman"/>
          <w:sz w:val="28"/>
          <w:lang w:eastAsia="ru-RU"/>
        </w:rPr>
        <w:t>и отдельных отраслях промышленности</w:t>
      </w:r>
      <w:r>
        <w:rPr>
          <w:rFonts w:eastAsia="Times New Roman" w:ascii="Times New Roman" w:hAnsi="Times New Roman"/>
          <w:b/>
          <w:sz w:val="28"/>
          <w:lang w:eastAsia="ru-RU"/>
        </w:rPr>
        <w:t>, а также на структурные подразделения федеральных органов исполнительной власти по  вопросам обороны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lang w:eastAsia="ru-RU"/>
        </w:rPr>
        <w:t>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иного специального назначения.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firstLine="72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Учет ведется </w:t>
      </w:r>
      <w:r>
        <w:rPr>
          <w:rFonts w:eastAsia="Times New Roman" w:ascii="Times New Roman" w:hAnsi="Times New Roman"/>
          <w:sz w:val="28"/>
        </w:rPr>
        <w:t>по территориальному, целевому принципам и ведомственной принадлежности</w:t>
      </w:r>
      <w:r>
        <w:rPr>
          <w:rFonts w:eastAsia="Times New Roman" w:ascii="Times New Roman" w:hAnsi="Times New Roman"/>
          <w:sz w:val="28"/>
          <w:lang w:eastAsia="ru-RU"/>
        </w:rPr>
        <w:t xml:space="preserve"> на бумажном носителе или в электронном виде (автоматизированная информационная система)</w:t>
      </w:r>
      <w:r>
        <w:rPr>
          <w:rFonts w:eastAsia="Times New Roman" w:ascii="Times New Roman" w:hAnsi="Times New Roman"/>
          <w:b/>
          <w:sz w:val="28"/>
          <w:lang w:eastAsia="ru-RU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>3.3. У</w:t>
      </w:r>
      <w:r>
        <w:rPr>
          <w:rFonts w:eastAsia="Times New Roman" w:ascii="Times New Roman" w:hAnsi="Times New Roman"/>
          <w:b/>
          <w:sz w:val="28"/>
          <w:lang w:eastAsia="ru-RU"/>
        </w:rPr>
        <w:t>чет с</w:t>
      </w:r>
      <w:r>
        <w:rPr>
          <w:rFonts w:eastAsia="Times New Roman" w:ascii="Times New Roman" w:hAnsi="Times New Roman"/>
          <w:sz w:val="28"/>
          <w:lang w:eastAsia="ru-RU"/>
        </w:rPr>
        <w:t>ведений о случаях инфекционных заболеваний, выявленных в   ходе медицинских осмотров, в рамках государственного учета инфекционных заболеваний с формированием форм федерального статистического наблюдения,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 обеспечивается</w:t>
      </w:r>
      <w:r>
        <w:rPr>
          <w:rFonts w:eastAsia="Times New Roman" w:ascii="Times New Roman" w:hAnsi="Times New Roman"/>
          <w:sz w:val="28"/>
          <w:lang w:eastAsia="ru-RU"/>
        </w:rPr>
        <w:t xml:space="preserve"> о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рганизациями здравоохранения по   обеспечению федерального государственного                                      санитарно-эпидемиологического надзора в сфере защиты прав потребителей и благополучия человека в субъектах Российской Федерации </w:t>
      </w:r>
      <w:r>
        <w:rPr>
          <w:rFonts w:eastAsia="Times New Roman" w:ascii="Times New Roman" w:hAnsi="Times New Roman"/>
          <w:sz w:val="28"/>
          <w:lang w:eastAsia="ru-RU"/>
        </w:rPr>
        <w:t>и отдельных отраслях промышленности</w:t>
      </w:r>
      <w:r>
        <w:rPr>
          <w:rFonts w:eastAsia="Times New Roman" w:ascii="Times New Roman" w:hAnsi="Times New Roman"/>
          <w:b/>
          <w:sz w:val="28"/>
          <w:lang w:eastAsia="ru-RU"/>
        </w:rPr>
        <w:t>, а также структурными подразделениями федеральных органов исполнительной власти по вопросам обороны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и иного специального назначения, осуществляющими федеральный государственный                                      санитарно-эпидемиологический надзор соответственно на объектах обороны и иного специального назначения.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8"/>
        <w:b/>
        <w:rFonts w:ascii="Times New Roman" w:hAnsi="Times New Roman"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28"/>
        <w:b/>
        <w:rFonts w:ascii="Times New Roman" w:hAnsi="Times New Roman"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b/>
        <w:rFonts w:ascii="Times New Roman" w:hAnsi="Times New Roman"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28"/>
        <w:b/>
        <w:rFonts w:ascii="Times New Roman" w:hAnsi="Times New Roman"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28"/>
        <w:b/>
        <w:rFonts w:ascii="Times New Roman" w:hAnsi="Times New Roman"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b/>
        <w:rFonts w:ascii="Times New Roman" w:hAnsi="Times New Roman"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28"/>
        <w:b/>
        <w:rFonts w:ascii="Times New Roman" w:hAnsi="Times New Roman"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28"/>
        <w:b/>
        <w:rFonts w:ascii="Times New Roman" w:hAnsi="Times New Roman"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FreeSans" w:cs="Liberation Serif"/>
      <w:color w:val="000000"/>
      <w:sz w:val="24"/>
      <w:szCs w:val="24"/>
      <w:lang w:val="ru-RU" w:eastAsia="hi-IN" w:bidi="hi-IN"/>
    </w:rPr>
  </w:style>
  <w:style w:type="paragraph" w:styleId="1">
    <w:name w:val="Заголовок 1"/>
    <w:basedOn w:val="Style11"/>
    <w:pPr>
      <w:keepNext/>
      <w:spacing w:before="240" w:after="120"/>
      <w:outlineLvl w:val="0"/>
    </w:pPr>
    <w:rPr>
      <w:rFonts w:ascii="Liberation Sans" w:hAnsi="Liberation Sans" w:eastAsia="FreeSans"/>
      <w:b/>
      <w:sz w:val="36"/>
    </w:rPr>
  </w:style>
  <w:style w:type="paragraph" w:styleId="2">
    <w:name w:val="Заголовок 2"/>
    <w:basedOn w:val="Style11"/>
    <w:pPr>
      <w:keepNext/>
      <w:spacing w:before="200" w:after="120"/>
      <w:outlineLvl w:val="1"/>
    </w:pPr>
    <w:rPr>
      <w:rFonts w:ascii="Liberation Sans" w:hAnsi="Liberation Sans" w:eastAsia="FreeSans"/>
      <w:b/>
      <w:sz w:val="32"/>
    </w:rPr>
  </w:style>
  <w:style w:type="paragraph" w:styleId="3">
    <w:name w:val="Заголовок 3"/>
    <w:basedOn w:val="Style11"/>
    <w:pPr>
      <w:keepNext/>
      <w:spacing w:before="140" w:after="120"/>
      <w:outlineLvl w:val="2"/>
    </w:pPr>
    <w:rPr>
      <w:rFonts w:ascii="Liberation Sans" w:hAnsi="Liberation Sans" w:eastAsia="FreeSans"/>
      <w:b/>
      <w:sz w:val="28"/>
    </w:rPr>
  </w:style>
  <w:style w:type="character" w:styleId="ListLabel2">
    <w:name w:val="ListLabel 2"/>
    <w:qFormat/>
    <w:rPr>
      <w:rFonts w:ascii="Times New Roman" w:hAnsi="Times New Roman" w:eastAsia="Times New Roman"/>
      <w:b/>
      <w:sz w:val="28"/>
    </w:rPr>
  </w:style>
  <w:style w:type="character" w:styleId="ListLabel3">
    <w:name w:val="ListLabel 3"/>
    <w:qFormat/>
    <w:rPr>
      <w:rFonts w:ascii="Times New Roman" w:hAnsi="Times New Roman" w:eastAsia="Times New Roman"/>
      <w:b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FreeSans"/>
      <w:sz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>
      <w:spacing w:lineRule="auto" w:line="288" w:before="0" w:after="140"/>
    </w:pPr>
    <w:rPr>
      <w:rFonts w:eastAsia="FreeSans"/>
    </w:rPr>
  </w:style>
  <w:style w:type="paragraph" w:styleId="Style14">
    <w:name w:val="Название"/>
    <w:basedOn w:val="Normal"/>
    <w:pPr>
      <w:spacing w:before="120" w:after="120"/>
    </w:pPr>
    <w:rPr>
      <w:rFonts w:eastAsia="FreeSans"/>
      <w:i/>
      <w:sz w:val="24"/>
    </w:rPr>
  </w:style>
  <w:style w:type="paragraph" w:styleId="Style15">
    <w:name w:val="Указатель"/>
    <w:basedOn w:val="Normal"/>
    <w:qFormat/>
    <w:pPr/>
    <w:rPr>
      <w:rFonts w:eastAsia="Free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keepNext/>
      <w:spacing w:before="240" w:after="120"/>
      <w:jc w:val="center"/>
    </w:pPr>
    <w:rPr>
      <w:rFonts w:ascii="Liberation Sans" w:hAnsi="Liberation Sans" w:eastAsia="FreeSans"/>
      <w:b/>
      <w:sz w:val="56"/>
    </w:rPr>
  </w:style>
  <w:style w:type="paragraph" w:styleId="Style18">
    <w:name w:val="Подзаголовок"/>
    <w:basedOn w:val="Style11"/>
    <w:pPr>
      <w:keepNext/>
      <w:spacing w:before="60" w:after="120"/>
      <w:jc w:val="center"/>
    </w:pPr>
    <w:rPr>
      <w:rFonts w:ascii="Liberation Sans" w:hAnsi="Liberation Sans" w:eastAsia="FreeSans"/>
      <w:sz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2016-01-18T11:40:00Z</dcterms:created>
  <dc:language>ru-RU</dc:language>
  <dcterms:modified xsi:type="dcterms:W3CDTF">2016-01-18T11:40:00Z</dcterms:modified>
  <cp:revision>0</cp:revision>
</cp:coreProperties>
</file>